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43B" w:rsidRDefault="00D6643B" w:rsidP="00D6643B">
      <w:pPr>
        <w:pStyle w:val="A-BH-spaceafter"/>
      </w:pPr>
      <w:r>
        <w:t>Making Sense of Old Stories in the Bible</w:t>
      </w:r>
      <w:r w:rsidRPr="00C14831">
        <w:t xml:space="preserve"> Answer Key</w:t>
      </w:r>
    </w:p>
    <w:p w:rsidR="006F581A" w:rsidRPr="009C7822" w:rsidRDefault="006F581A" w:rsidP="006F581A">
      <w:pPr>
        <w:pStyle w:val="A-Paragraph-spaceafter"/>
      </w:pPr>
      <w:r w:rsidRPr="009C7822">
        <w:t xml:space="preserve">Suggested responses for some parts of the </w:t>
      </w:r>
      <w:r>
        <w:t>b</w:t>
      </w:r>
      <w:r w:rsidRPr="009C7822">
        <w:t>iblical interpretation process appear below</w:t>
      </w:r>
      <w:r>
        <w:t>. S</w:t>
      </w:r>
      <w:r w:rsidRPr="009C7822">
        <w:t xml:space="preserve">tudents’ actual responses </w:t>
      </w:r>
      <w:r w:rsidR="00F760BA">
        <w:br/>
      </w:r>
      <w:r w:rsidRPr="009C7822">
        <w:t xml:space="preserve">may vary greatly depending on </w:t>
      </w:r>
      <w:r>
        <w:t>their</w:t>
      </w:r>
      <w:r w:rsidRPr="009C7822">
        <w:t xml:space="preserve"> skill </w:t>
      </w:r>
      <w:r>
        <w:t xml:space="preserve">level </w:t>
      </w:r>
      <w:r w:rsidRPr="009C7822">
        <w:t>and</w:t>
      </w:r>
      <w:r>
        <w:t xml:space="preserve"> the results of their research.</w:t>
      </w:r>
      <w:r w:rsidR="000D2BFE">
        <w:br/>
      </w:r>
    </w:p>
    <w:tbl>
      <w:tblPr>
        <w:tblStyle w:val="TableGrid"/>
        <w:tblW w:w="13770" w:type="dxa"/>
        <w:tblInd w:w="-275" w:type="dxa"/>
        <w:tblLook w:val="04A0" w:firstRow="1" w:lastRow="0" w:firstColumn="1" w:lastColumn="0" w:noHBand="0" w:noVBand="1"/>
      </w:tblPr>
      <w:tblGrid>
        <w:gridCol w:w="1980"/>
        <w:gridCol w:w="2947"/>
        <w:gridCol w:w="2948"/>
        <w:gridCol w:w="2947"/>
        <w:gridCol w:w="2948"/>
      </w:tblGrid>
      <w:tr w:rsidR="00D6643B" w:rsidTr="006F581A">
        <w:trPr>
          <w:trHeight w:val="539"/>
        </w:trPr>
        <w:tc>
          <w:tcPr>
            <w:tcW w:w="1980" w:type="dxa"/>
            <w:shd w:val="clear" w:color="auto" w:fill="D9D9D9" w:themeFill="background1" w:themeFillShade="D9"/>
            <w:vAlign w:val="center"/>
          </w:tcPr>
          <w:p w:rsidR="00D6643B" w:rsidRPr="008F6860" w:rsidRDefault="0063089F" w:rsidP="00834AB4">
            <w:pPr>
              <w:pStyle w:val="A-ChartHeads"/>
              <w:rPr>
                <w:rFonts w:cs="Arial"/>
              </w:rPr>
            </w:pPr>
            <w:r>
              <w:rPr>
                <w:rFonts w:cs="Arial"/>
              </w:rPr>
              <w:t>Step of Biblical Interpretation</w:t>
            </w:r>
          </w:p>
        </w:tc>
        <w:tc>
          <w:tcPr>
            <w:tcW w:w="2947" w:type="dxa"/>
            <w:shd w:val="clear" w:color="auto" w:fill="D9D9D9" w:themeFill="background1" w:themeFillShade="D9"/>
            <w:vAlign w:val="center"/>
          </w:tcPr>
          <w:p w:rsidR="004E334A" w:rsidRDefault="004E334A" w:rsidP="004E334A">
            <w:pPr>
              <w:pStyle w:val="A-ChartHeads"/>
            </w:pPr>
            <w:r>
              <w:t>Notes</w:t>
            </w:r>
            <w:r w:rsidRPr="008A2E1F">
              <w:t xml:space="preserve"> </w:t>
            </w:r>
            <w:r>
              <w:t xml:space="preserve">for </w:t>
            </w:r>
          </w:p>
          <w:p w:rsidR="00D6643B" w:rsidRPr="00216B3A" w:rsidRDefault="00216B3A" w:rsidP="004E334A">
            <w:pPr>
              <w:pStyle w:val="A-ChartHeads"/>
            </w:pPr>
            <w:r w:rsidRPr="008A2E1F">
              <w:t>Exodus 20:1</w:t>
            </w:r>
            <w:r>
              <w:t>–17</w:t>
            </w:r>
            <w:r w:rsidR="00E012A6">
              <w:t xml:space="preserve"> </w:t>
            </w:r>
          </w:p>
        </w:tc>
        <w:tc>
          <w:tcPr>
            <w:tcW w:w="2948" w:type="dxa"/>
            <w:shd w:val="clear" w:color="auto" w:fill="D9D9D9" w:themeFill="background1" w:themeFillShade="D9"/>
            <w:vAlign w:val="center"/>
          </w:tcPr>
          <w:p w:rsidR="004E334A" w:rsidRDefault="004E334A" w:rsidP="004E334A">
            <w:pPr>
              <w:pStyle w:val="A-ChartHeads"/>
            </w:pPr>
            <w:r>
              <w:t>Notes for</w:t>
            </w:r>
          </w:p>
          <w:p w:rsidR="00D6643B" w:rsidRPr="004E334A" w:rsidRDefault="004E334A" w:rsidP="004E334A">
            <w:pPr>
              <w:pStyle w:val="A-ChartHeads"/>
            </w:pPr>
            <w:r>
              <w:t>1</w:t>
            </w:r>
            <w:r w:rsidRPr="003C6C08">
              <w:t xml:space="preserve"> Samuel 3:1</w:t>
            </w:r>
            <w:r>
              <w:t>–</w:t>
            </w:r>
            <w:r w:rsidRPr="003C6C08">
              <w:t>10</w:t>
            </w:r>
          </w:p>
        </w:tc>
        <w:tc>
          <w:tcPr>
            <w:tcW w:w="2947" w:type="dxa"/>
            <w:shd w:val="clear" w:color="auto" w:fill="D9D9D9" w:themeFill="background1" w:themeFillShade="D9"/>
            <w:vAlign w:val="center"/>
          </w:tcPr>
          <w:p w:rsidR="00D6643B" w:rsidRPr="00C90029" w:rsidRDefault="00C90029" w:rsidP="00C90029">
            <w:pPr>
              <w:pStyle w:val="A-ChartHeads"/>
            </w:pPr>
            <w:r>
              <w:t>Notes for</w:t>
            </w:r>
            <w:r w:rsidR="00D6643B" w:rsidRPr="008F6860">
              <w:t xml:space="preserve"> </w:t>
            </w:r>
            <w:r w:rsidR="00D6643B">
              <w:br/>
            </w:r>
            <w:r w:rsidRPr="003C6C08">
              <w:t>Luke 10:29-37</w:t>
            </w:r>
          </w:p>
        </w:tc>
        <w:tc>
          <w:tcPr>
            <w:tcW w:w="2948" w:type="dxa"/>
            <w:shd w:val="clear" w:color="auto" w:fill="D9D9D9" w:themeFill="background1" w:themeFillShade="D9"/>
            <w:vAlign w:val="center"/>
          </w:tcPr>
          <w:p w:rsidR="00D6643B" w:rsidRPr="008F6860" w:rsidRDefault="00C90029" w:rsidP="00834AB4">
            <w:pPr>
              <w:pStyle w:val="A-ChartHeads"/>
              <w:rPr>
                <w:rFonts w:cs="Arial"/>
              </w:rPr>
            </w:pPr>
            <w:r>
              <w:rPr>
                <w:rFonts w:cs="Arial"/>
              </w:rPr>
              <w:t>Notes for</w:t>
            </w:r>
            <w:r w:rsidR="00D6643B" w:rsidRPr="008F6860">
              <w:rPr>
                <w:rFonts w:cs="Arial"/>
              </w:rPr>
              <w:t xml:space="preserve"> </w:t>
            </w:r>
            <w:r w:rsidR="00D6643B">
              <w:rPr>
                <w:rFonts w:cs="Arial"/>
              </w:rPr>
              <w:br/>
            </w:r>
            <w:r w:rsidR="004C4CA9">
              <w:t>1</w:t>
            </w:r>
            <w:r w:rsidR="004C4CA9" w:rsidRPr="003C6C08">
              <w:t xml:space="preserve"> Corinthians 12:12</w:t>
            </w:r>
            <w:r w:rsidR="004C4CA9">
              <w:t>–31</w:t>
            </w:r>
          </w:p>
        </w:tc>
      </w:tr>
      <w:tr w:rsidR="00EB1645" w:rsidTr="006F581A">
        <w:tc>
          <w:tcPr>
            <w:tcW w:w="1980" w:type="dxa"/>
          </w:tcPr>
          <w:p w:rsidR="00EB1645" w:rsidRPr="00216B3A" w:rsidRDefault="00EB1645" w:rsidP="00EB1645">
            <w:pPr>
              <w:pStyle w:val="A-ChartText-boldcells"/>
            </w:pPr>
            <w:r>
              <w:t>Literal sense: What is the basic message the human author is trying to convey?</w:t>
            </w:r>
          </w:p>
        </w:tc>
        <w:tc>
          <w:tcPr>
            <w:tcW w:w="2947" w:type="dxa"/>
          </w:tcPr>
          <w:p w:rsidR="00EB1645" w:rsidRDefault="00EB1645" w:rsidP="00EB1645">
            <w:pPr>
              <w:pStyle w:val="A-ChartText"/>
            </w:pPr>
            <w:r>
              <w:t>The human author is conveying God’s expectations for human behavior as detailed in the Ten Commandments.</w:t>
            </w:r>
          </w:p>
        </w:tc>
        <w:tc>
          <w:tcPr>
            <w:tcW w:w="2948" w:type="dxa"/>
          </w:tcPr>
          <w:p w:rsidR="00EB1645" w:rsidRPr="008F6860" w:rsidRDefault="00C565BE" w:rsidP="00EB1645">
            <w:pPr>
              <w:pStyle w:val="A-ChartText"/>
            </w:pPr>
            <w:r>
              <w:t>God calls</w:t>
            </w:r>
            <w:r w:rsidR="00EB1645">
              <w:t xml:space="preserve"> the prophet Samuel when he </w:t>
            </w:r>
            <w:r w:rsidR="00D84727">
              <w:t>i</w:t>
            </w:r>
            <w:r w:rsidR="00EB1645">
              <w:t>s very young. It takes a while for Samuel to realize that it is God who is calling him.</w:t>
            </w:r>
          </w:p>
        </w:tc>
        <w:tc>
          <w:tcPr>
            <w:tcW w:w="2947" w:type="dxa"/>
          </w:tcPr>
          <w:p w:rsidR="00EB1645" w:rsidRPr="008F6860" w:rsidRDefault="00EB1645" w:rsidP="00EB1645">
            <w:pPr>
              <w:pStyle w:val="A-ChartText"/>
            </w:pPr>
            <w:r>
              <w:t xml:space="preserve">The human author is recounting a parable that Jesus told in response to a question posed by a scholar </w:t>
            </w:r>
            <w:r w:rsidR="000C3087">
              <w:br/>
            </w:r>
            <w:bookmarkStart w:id="0" w:name="_GoBack"/>
            <w:bookmarkEnd w:id="0"/>
            <w:r>
              <w:t>of the Jewish Law: “Who is my neighbor?” (verse 29).</w:t>
            </w:r>
          </w:p>
        </w:tc>
        <w:tc>
          <w:tcPr>
            <w:tcW w:w="2948" w:type="dxa"/>
          </w:tcPr>
          <w:p w:rsidR="00EB1645" w:rsidRDefault="00EB1645" w:rsidP="00EB1645">
            <w:pPr>
              <w:pStyle w:val="A-ChartText"/>
            </w:pPr>
            <w:r>
              <w:t>All baptized people form one Body of Christ that is rich in diversity, gifts, and talents.</w:t>
            </w:r>
          </w:p>
        </w:tc>
      </w:tr>
      <w:tr w:rsidR="00EB1645" w:rsidTr="006F581A">
        <w:tc>
          <w:tcPr>
            <w:tcW w:w="1980" w:type="dxa"/>
          </w:tcPr>
          <w:p w:rsidR="00EB1645" w:rsidRDefault="00EB1645" w:rsidP="00EB1645">
            <w:pPr>
              <w:pStyle w:val="A-ChartText-boldcells"/>
            </w:pPr>
            <w:r>
              <w:t>Literary genre (form)</w:t>
            </w:r>
          </w:p>
          <w:p w:rsidR="00EB1645" w:rsidRPr="008F6860" w:rsidRDefault="00EB1645" w:rsidP="00EB1645">
            <w:pPr>
              <w:pStyle w:val="A-ChartText"/>
              <w:ind w:left="163" w:hanging="183"/>
            </w:pPr>
          </w:p>
        </w:tc>
        <w:tc>
          <w:tcPr>
            <w:tcW w:w="2947" w:type="dxa"/>
          </w:tcPr>
          <w:p w:rsidR="00EB1645" w:rsidRPr="008F6860" w:rsidRDefault="00ED767B" w:rsidP="00EB1645">
            <w:pPr>
              <w:pStyle w:val="A-ChartText"/>
            </w:pPr>
            <w:r>
              <w:t>l</w:t>
            </w:r>
            <w:r w:rsidR="00EB1645">
              <w:t>aws</w:t>
            </w:r>
          </w:p>
        </w:tc>
        <w:tc>
          <w:tcPr>
            <w:tcW w:w="2948" w:type="dxa"/>
          </w:tcPr>
          <w:p w:rsidR="00EB1645" w:rsidRPr="002828CD" w:rsidRDefault="00EB1645" w:rsidP="00EB1645">
            <w:pPr>
              <w:pStyle w:val="A-ChartText"/>
            </w:pPr>
            <w:r w:rsidRPr="002828CD">
              <w:t xml:space="preserve">Any </w:t>
            </w:r>
            <w:r>
              <w:t xml:space="preserve">or all </w:t>
            </w:r>
            <w:r w:rsidRPr="002828CD">
              <w:t>of the following are correct:</w:t>
            </w:r>
          </w:p>
          <w:p w:rsidR="00EB1645" w:rsidRDefault="00EB1645" w:rsidP="00EB1645">
            <w:pPr>
              <w:pStyle w:val="A-ChartText-bulletlist"/>
            </w:pPr>
            <w:r>
              <w:t>short story</w:t>
            </w:r>
          </w:p>
          <w:p w:rsidR="00EB1645" w:rsidRDefault="00EB1645" w:rsidP="00EB1645">
            <w:pPr>
              <w:pStyle w:val="A-ChartText-bulletlist"/>
            </w:pPr>
            <w:r>
              <w:t>historical account</w:t>
            </w:r>
          </w:p>
          <w:p w:rsidR="00EB1645" w:rsidRPr="008F6860" w:rsidRDefault="00EB1645" w:rsidP="00EB1645">
            <w:pPr>
              <w:pStyle w:val="A-ChartText-bulletlist"/>
            </w:pPr>
            <w:r>
              <w:t>call narrative</w:t>
            </w:r>
            <w:r w:rsidRPr="008F6860">
              <w:t xml:space="preserve"> </w:t>
            </w:r>
          </w:p>
        </w:tc>
        <w:tc>
          <w:tcPr>
            <w:tcW w:w="2947" w:type="dxa"/>
          </w:tcPr>
          <w:p w:rsidR="00EB1645" w:rsidRPr="007132BD" w:rsidRDefault="00D84727" w:rsidP="00EB1645">
            <w:pPr>
              <w:pStyle w:val="A-ChartText"/>
              <w:rPr>
                <w:rFonts w:ascii="Book Antiqua" w:hAnsi="Book Antiqua"/>
              </w:rPr>
            </w:pPr>
            <w:r>
              <w:t>p</w:t>
            </w:r>
            <w:r w:rsidR="00EB1645">
              <w:t>arable</w:t>
            </w:r>
          </w:p>
        </w:tc>
        <w:tc>
          <w:tcPr>
            <w:tcW w:w="2948" w:type="dxa"/>
          </w:tcPr>
          <w:p w:rsidR="00EB1645" w:rsidRPr="00696168" w:rsidRDefault="00EB1645" w:rsidP="00EB1645">
            <w:pPr>
              <w:pStyle w:val="A-ChartText"/>
              <w:rPr>
                <w:rFonts w:ascii="Book Antiqua" w:hAnsi="Book Antiqua"/>
              </w:rPr>
            </w:pPr>
            <w:r>
              <w:t xml:space="preserve">An extended metaphor comparing the </w:t>
            </w:r>
            <w:r w:rsidR="00D84727">
              <w:t>B</w:t>
            </w:r>
            <w:r>
              <w:t>ody of Christ (i.e. the Church) to a human body. The metaphor forms part of a letter that Saint Paul wrote to the Church in ancient Corinth.</w:t>
            </w:r>
          </w:p>
        </w:tc>
      </w:tr>
      <w:tr w:rsidR="00A71C4C" w:rsidTr="006F581A">
        <w:tc>
          <w:tcPr>
            <w:tcW w:w="1980" w:type="dxa"/>
          </w:tcPr>
          <w:p w:rsidR="00A71C4C" w:rsidRDefault="00A71C4C" w:rsidP="00A71C4C">
            <w:pPr>
              <w:pStyle w:val="A-ChartText-boldcells"/>
            </w:pPr>
            <w:r>
              <w:t>Society, culture, and historical context</w:t>
            </w:r>
          </w:p>
          <w:p w:rsidR="00A71C4C" w:rsidRPr="008F6860" w:rsidRDefault="00A71C4C" w:rsidP="00A71C4C">
            <w:pPr>
              <w:pStyle w:val="A-ChartText"/>
              <w:ind w:left="160" w:hanging="183"/>
            </w:pPr>
          </w:p>
        </w:tc>
        <w:tc>
          <w:tcPr>
            <w:tcW w:w="2947" w:type="dxa"/>
          </w:tcPr>
          <w:p w:rsidR="00A71C4C" w:rsidRDefault="00ED767B" w:rsidP="00A71C4C">
            <w:pPr>
              <w:pStyle w:val="A-ChartText"/>
            </w:pPr>
            <w:r>
              <w:t>The s</w:t>
            </w:r>
            <w:r w:rsidR="00A71C4C">
              <w:t xml:space="preserve">tudents may conduct research </w:t>
            </w:r>
            <w:r w:rsidR="00A71C4C">
              <w:br/>
              <w:t>on any or all of the following terminology/aspects of the socio-historical context that are referenced in this passage:</w:t>
            </w:r>
          </w:p>
          <w:p w:rsidR="00A71C4C" w:rsidRDefault="00A71C4C" w:rsidP="00A71C4C">
            <w:pPr>
              <w:pStyle w:val="A-ChartText-bulletlist"/>
            </w:pPr>
            <w:r>
              <w:t>polytheism</w:t>
            </w:r>
          </w:p>
          <w:p w:rsidR="00A71C4C" w:rsidRDefault="00A71C4C" w:rsidP="00A71C4C">
            <w:pPr>
              <w:pStyle w:val="A-ChartText-bulletlist"/>
            </w:pPr>
            <w:r>
              <w:t>slavery</w:t>
            </w:r>
          </w:p>
          <w:p w:rsidR="00A71C4C" w:rsidRDefault="00A71C4C" w:rsidP="00A71C4C">
            <w:pPr>
              <w:pStyle w:val="A-ChartText-bulletlist"/>
            </w:pPr>
            <w:r>
              <w:t>adultery</w:t>
            </w:r>
          </w:p>
          <w:p w:rsidR="00A71C4C" w:rsidRDefault="00A71C4C" w:rsidP="00A71C4C">
            <w:pPr>
              <w:pStyle w:val="A-ChartText-bulletlist"/>
            </w:pPr>
            <w:r>
              <w:t>bearing false witness</w:t>
            </w:r>
          </w:p>
          <w:p w:rsidR="00A71C4C" w:rsidRPr="002125AD" w:rsidRDefault="00A71C4C" w:rsidP="00A71C4C">
            <w:pPr>
              <w:pStyle w:val="A-ChartText-bulletlist"/>
              <w:rPr>
                <w:rFonts w:ascii="Book Antiqua" w:hAnsi="Book Antiqua" w:cs="Times New Roman"/>
              </w:rPr>
            </w:pPr>
            <w:r>
              <w:t>coveting</w:t>
            </w:r>
          </w:p>
        </w:tc>
        <w:tc>
          <w:tcPr>
            <w:tcW w:w="2948" w:type="dxa"/>
          </w:tcPr>
          <w:p w:rsidR="00A71C4C" w:rsidRDefault="00A71C4C" w:rsidP="00A71C4C">
            <w:pPr>
              <w:pStyle w:val="A-ChartText"/>
            </w:pPr>
            <w:r>
              <w:t>The students may conduct research on any or all of the following terminology/aspects of the socio-historical context that are referenced in this passage:</w:t>
            </w:r>
          </w:p>
          <w:p w:rsidR="00A71C4C" w:rsidRDefault="00A71C4C" w:rsidP="00A71C4C">
            <w:pPr>
              <w:pStyle w:val="A-ChartText-bulletlist"/>
            </w:pPr>
            <w:r>
              <w:t>the “lamp of God”</w:t>
            </w:r>
          </w:p>
          <w:p w:rsidR="00A71C4C" w:rsidRDefault="00A71C4C" w:rsidP="00A71C4C">
            <w:pPr>
              <w:pStyle w:val="A-ChartText-bulletlist"/>
            </w:pPr>
            <w:r>
              <w:t>the temple (in Shiloh, not in Jerusalem)</w:t>
            </w:r>
          </w:p>
          <w:p w:rsidR="00A71C4C" w:rsidRDefault="00A71C4C" w:rsidP="00A71C4C">
            <w:pPr>
              <w:pStyle w:val="A-ChartText-bulletlist"/>
            </w:pPr>
            <w:r>
              <w:t>the Ark of God (Ark of the Covenant)</w:t>
            </w:r>
          </w:p>
          <w:p w:rsidR="00A71C4C" w:rsidRDefault="00A71C4C" w:rsidP="00A71C4C">
            <w:pPr>
              <w:pStyle w:val="A-ChartText-bulletlist"/>
            </w:pPr>
            <w:r>
              <w:t>prophets (e.g., Samuel)</w:t>
            </w:r>
          </w:p>
          <w:p w:rsidR="00A71C4C" w:rsidRDefault="00A71C4C" w:rsidP="00A71C4C">
            <w:pPr>
              <w:pStyle w:val="A-ChartText-bulletlist"/>
            </w:pPr>
            <w:r>
              <w:t>priests (e.g., Eli)</w:t>
            </w:r>
          </w:p>
        </w:tc>
        <w:tc>
          <w:tcPr>
            <w:tcW w:w="2947" w:type="dxa"/>
          </w:tcPr>
          <w:p w:rsidR="00A71C4C" w:rsidRDefault="00A71C4C" w:rsidP="00A71C4C">
            <w:pPr>
              <w:pStyle w:val="A-ChartText"/>
            </w:pPr>
            <w:r>
              <w:t>The students may conduct research on any or all of the following terminology/aspects of the socio-historical context that are referenced in this passage:</w:t>
            </w:r>
          </w:p>
          <w:p w:rsidR="00A71C4C" w:rsidRDefault="00A71C4C" w:rsidP="00A71C4C">
            <w:pPr>
              <w:pStyle w:val="A-ChartText-bulletlist"/>
            </w:pPr>
            <w:r>
              <w:t>Jerusalem, Jericho, and the road between them</w:t>
            </w:r>
          </w:p>
          <w:p w:rsidR="00A71C4C" w:rsidRDefault="00A71C4C" w:rsidP="00A71C4C">
            <w:pPr>
              <w:pStyle w:val="A-ChartText-bulletlist"/>
            </w:pPr>
            <w:r>
              <w:t>Samaria/Samaritans</w:t>
            </w:r>
          </w:p>
          <w:p w:rsidR="00A71C4C" w:rsidRPr="00CE13E5" w:rsidRDefault="00A71C4C" w:rsidP="00A71C4C">
            <w:pPr>
              <w:pStyle w:val="A-ChartText-bulletlist"/>
              <w:rPr>
                <w:rFonts w:ascii="Book Antiqua" w:hAnsi="Book Antiqua"/>
              </w:rPr>
            </w:pPr>
            <w:r>
              <w:t>Priests and Levites</w:t>
            </w:r>
          </w:p>
        </w:tc>
        <w:tc>
          <w:tcPr>
            <w:tcW w:w="2948" w:type="dxa"/>
          </w:tcPr>
          <w:p w:rsidR="00A71C4C" w:rsidRDefault="00A71C4C" w:rsidP="00A71C4C">
            <w:pPr>
              <w:pStyle w:val="A-ChartText"/>
            </w:pPr>
            <w:r>
              <w:t>The students may conduct research on any or all of the following terminology/aspects of the socio-historical context that are referenced in this passage:</w:t>
            </w:r>
          </w:p>
          <w:p w:rsidR="00A71C4C" w:rsidRDefault="00A71C4C" w:rsidP="00A71C4C">
            <w:pPr>
              <w:pStyle w:val="A-ChartText-bulletlist"/>
            </w:pPr>
            <w:r>
              <w:t>Jews and Greeks (including possible tensions between these two groups)</w:t>
            </w:r>
          </w:p>
          <w:p w:rsidR="00A71C4C" w:rsidRDefault="00A71C4C" w:rsidP="00A71C4C">
            <w:pPr>
              <w:pStyle w:val="A-ChartText-bulletlist"/>
            </w:pPr>
            <w:r>
              <w:t>Apostles, prophets, and teachers</w:t>
            </w:r>
          </w:p>
          <w:p w:rsidR="00A71C4C" w:rsidRDefault="00A71C4C" w:rsidP="00A71C4C">
            <w:pPr>
              <w:pStyle w:val="A-ChartText-bulletlist"/>
            </w:pPr>
            <w:r>
              <w:t>spiritual gifts</w:t>
            </w:r>
          </w:p>
          <w:p w:rsidR="00A71C4C" w:rsidRDefault="00A71C4C" w:rsidP="00A71C4C">
            <w:pPr>
              <w:pStyle w:val="A-ChartText-bulletlist"/>
            </w:pPr>
            <w:r>
              <w:t>the struggles of the Church in ancient Corinth that may have prompted Saint Paul to write this letter</w:t>
            </w:r>
          </w:p>
        </w:tc>
      </w:tr>
    </w:tbl>
    <w:p w:rsidR="006F581A" w:rsidRDefault="006F581A">
      <w:r>
        <w:rPr>
          <w:b/>
        </w:rPr>
        <w:br w:type="page"/>
      </w:r>
    </w:p>
    <w:p w:rsidR="00395C22" w:rsidRDefault="00395C22" w:rsidP="00DC2FF5">
      <w:pPr>
        <w:pStyle w:val="A-BH2"/>
        <w:sectPr w:rsidR="00395C22" w:rsidSect="00935883">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620" w:right="1170" w:bottom="2250" w:left="1350" w:header="907" w:footer="1152" w:gutter="0"/>
          <w:cols w:space="720"/>
          <w:titlePg/>
          <w:docGrid w:linePitch="360"/>
        </w:sectPr>
      </w:pPr>
    </w:p>
    <w:tbl>
      <w:tblPr>
        <w:tblStyle w:val="TableGrid"/>
        <w:tblW w:w="13770" w:type="dxa"/>
        <w:tblInd w:w="-275" w:type="dxa"/>
        <w:tblLook w:val="04A0" w:firstRow="1" w:lastRow="0" w:firstColumn="1" w:lastColumn="0" w:noHBand="0" w:noVBand="1"/>
      </w:tblPr>
      <w:tblGrid>
        <w:gridCol w:w="1980"/>
        <w:gridCol w:w="2947"/>
        <w:gridCol w:w="2948"/>
        <w:gridCol w:w="2947"/>
        <w:gridCol w:w="2948"/>
      </w:tblGrid>
      <w:tr w:rsidR="00CC69EA" w:rsidRPr="008F6860" w:rsidTr="006F581A">
        <w:trPr>
          <w:trHeight w:val="539"/>
        </w:trPr>
        <w:tc>
          <w:tcPr>
            <w:tcW w:w="1980" w:type="dxa"/>
            <w:shd w:val="clear" w:color="auto" w:fill="D9D9D9" w:themeFill="background1" w:themeFillShade="D9"/>
            <w:vAlign w:val="center"/>
          </w:tcPr>
          <w:p w:rsidR="00CC69EA" w:rsidRPr="008F6860" w:rsidRDefault="00CC69EA" w:rsidP="00CC69EA">
            <w:pPr>
              <w:pStyle w:val="A-ChartHeads"/>
              <w:rPr>
                <w:rFonts w:cs="Arial"/>
              </w:rPr>
            </w:pPr>
            <w:r>
              <w:rPr>
                <w:rFonts w:cs="Arial"/>
              </w:rPr>
              <w:lastRenderedPageBreak/>
              <w:t>Step of Biblical Interpretation</w:t>
            </w:r>
          </w:p>
        </w:tc>
        <w:tc>
          <w:tcPr>
            <w:tcW w:w="2947" w:type="dxa"/>
            <w:shd w:val="clear" w:color="auto" w:fill="D9D9D9" w:themeFill="background1" w:themeFillShade="D9"/>
            <w:vAlign w:val="center"/>
          </w:tcPr>
          <w:p w:rsidR="00CC69EA" w:rsidRDefault="00CC69EA" w:rsidP="00CC69EA">
            <w:pPr>
              <w:pStyle w:val="A-ChartHeads"/>
            </w:pPr>
            <w:r>
              <w:t>Notes</w:t>
            </w:r>
            <w:r w:rsidRPr="008A2E1F">
              <w:t xml:space="preserve"> </w:t>
            </w:r>
            <w:r>
              <w:t xml:space="preserve">for </w:t>
            </w:r>
          </w:p>
          <w:p w:rsidR="00CC69EA" w:rsidRPr="00216B3A" w:rsidRDefault="00CC69EA" w:rsidP="00CC69EA">
            <w:pPr>
              <w:pStyle w:val="A-ChartHeads"/>
            </w:pPr>
            <w:r w:rsidRPr="008A2E1F">
              <w:t>Exodus 20:1</w:t>
            </w:r>
            <w:r>
              <w:t xml:space="preserve">–17 </w:t>
            </w:r>
          </w:p>
        </w:tc>
        <w:tc>
          <w:tcPr>
            <w:tcW w:w="2948" w:type="dxa"/>
            <w:shd w:val="clear" w:color="auto" w:fill="D9D9D9" w:themeFill="background1" w:themeFillShade="D9"/>
            <w:vAlign w:val="center"/>
          </w:tcPr>
          <w:p w:rsidR="00CC69EA" w:rsidRDefault="00CC69EA" w:rsidP="00CC69EA">
            <w:pPr>
              <w:pStyle w:val="A-ChartHeads"/>
            </w:pPr>
            <w:r>
              <w:t>Notes for</w:t>
            </w:r>
          </w:p>
          <w:p w:rsidR="00CC69EA" w:rsidRPr="004E334A" w:rsidRDefault="00CC69EA" w:rsidP="00CC69EA">
            <w:pPr>
              <w:pStyle w:val="A-ChartHeads"/>
            </w:pPr>
            <w:r>
              <w:t>1</w:t>
            </w:r>
            <w:r w:rsidRPr="003C6C08">
              <w:t xml:space="preserve"> Samuel 3:1</w:t>
            </w:r>
            <w:r>
              <w:t>–</w:t>
            </w:r>
            <w:r w:rsidRPr="003C6C08">
              <w:t>10</w:t>
            </w:r>
          </w:p>
        </w:tc>
        <w:tc>
          <w:tcPr>
            <w:tcW w:w="2947" w:type="dxa"/>
            <w:shd w:val="clear" w:color="auto" w:fill="D9D9D9" w:themeFill="background1" w:themeFillShade="D9"/>
            <w:vAlign w:val="center"/>
          </w:tcPr>
          <w:p w:rsidR="00CC69EA" w:rsidRPr="00C90029" w:rsidRDefault="00CC69EA" w:rsidP="00CC69EA">
            <w:pPr>
              <w:pStyle w:val="A-ChartHeads"/>
            </w:pPr>
            <w:r>
              <w:t>Notes for</w:t>
            </w:r>
            <w:r w:rsidRPr="008F6860">
              <w:t xml:space="preserve"> </w:t>
            </w:r>
            <w:r>
              <w:br/>
            </w:r>
            <w:r w:rsidRPr="003C6C08">
              <w:t>Luke 10:29</w:t>
            </w:r>
            <w:r w:rsidR="002D18E5">
              <w:t>–</w:t>
            </w:r>
            <w:r w:rsidRPr="003C6C08">
              <w:t>37</w:t>
            </w:r>
          </w:p>
        </w:tc>
        <w:tc>
          <w:tcPr>
            <w:tcW w:w="2948" w:type="dxa"/>
            <w:shd w:val="clear" w:color="auto" w:fill="D9D9D9" w:themeFill="background1" w:themeFillShade="D9"/>
            <w:vAlign w:val="center"/>
          </w:tcPr>
          <w:p w:rsidR="00CC69EA" w:rsidRPr="008F6860" w:rsidRDefault="00CC69EA" w:rsidP="00CC69EA">
            <w:pPr>
              <w:pStyle w:val="A-ChartHeads"/>
              <w:rPr>
                <w:rFonts w:cs="Arial"/>
              </w:rPr>
            </w:pPr>
            <w:r>
              <w:rPr>
                <w:rFonts w:cs="Arial"/>
              </w:rPr>
              <w:t>Notes for</w:t>
            </w:r>
            <w:r w:rsidRPr="008F6860">
              <w:rPr>
                <w:rFonts w:cs="Arial"/>
              </w:rPr>
              <w:t xml:space="preserve"> </w:t>
            </w:r>
            <w:r>
              <w:rPr>
                <w:rFonts w:cs="Arial"/>
              </w:rPr>
              <w:br/>
            </w:r>
            <w:r>
              <w:t>1</w:t>
            </w:r>
            <w:r w:rsidRPr="003C6C08">
              <w:t xml:space="preserve"> Corinthians 12:12</w:t>
            </w:r>
            <w:r>
              <w:t>–31</w:t>
            </w:r>
          </w:p>
        </w:tc>
      </w:tr>
      <w:tr w:rsidR="006F581A" w:rsidRPr="008F6860" w:rsidTr="006F581A">
        <w:trPr>
          <w:trHeight w:val="1538"/>
        </w:trPr>
        <w:tc>
          <w:tcPr>
            <w:tcW w:w="1980" w:type="dxa"/>
          </w:tcPr>
          <w:p w:rsidR="006F581A" w:rsidRDefault="006F581A" w:rsidP="006F581A">
            <w:pPr>
              <w:pStyle w:val="A-ChartText-boldcells"/>
            </w:pPr>
            <w:r>
              <w:t>Findings of biblical archaeologists</w:t>
            </w:r>
          </w:p>
          <w:p w:rsidR="006F581A" w:rsidRPr="002125AD" w:rsidRDefault="006F581A" w:rsidP="006F581A">
            <w:pPr>
              <w:pStyle w:val="A-ChartText"/>
              <w:ind w:left="160" w:hanging="180"/>
            </w:pPr>
          </w:p>
        </w:tc>
        <w:tc>
          <w:tcPr>
            <w:tcW w:w="2947" w:type="dxa"/>
          </w:tcPr>
          <w:p w:rsidR="006F581A" w:rsidRPr="008F6860" w:rsidRDefault="006F581A" w:rsidP="006F581A">
            <w:pPr>
              <w:pStyle w:val="A-ChartText"/>
              <w:rPr>
                <w:rFonts w:cs="Arial"/>
              </w:rPr>
            </w:pPr>
            <w:r>
              <w:t>A scroll of the Ten Commandments was among the findings in the Dead Sea Scrolls.</w:t>
            </w:r>
          </w:p>
        </w:tc>
        <w:tc>
          <w:tcPr>
            <w:tcW w:w="2948" w:type="dxa"/>
          </w:tcPr>
          <w:p w:rsidR="006F581A" w:rsidRPr="008F6860" w:rsidRDefault="006F581A" w:rsidP="006F581A">
            <w:pPr>
              <w:pStyle w:val="A-ChartText"/>
              <w:rPr>
                <w:rFonts w:cs="Arial"/>
              </w:rPr>
            </w:pPr>
            <w:r>
              <w:t xml:space="preserve">The tomb of the prophet Samuel </w:t>
            </w:r>
            <w:r w:rsidR="005513CC">
              <w:br/>
            </w:r>
            <w:r>
              <w:t xml:space="preserve">is located in the West Bank, in the Palestinian territories just outside </w:t>
            </w:r>
            <w:r w:rsidR="005513CC">
              <w:br/>
            </w:r>
            <w:r>
              <w:t xml:space="preserve">of Jerusalem. It is a place of pilgrimage for Jews, Christians, </w:t>
            </w:r>
            <w:r w:rsidR="00540DDF">
              <w:br/>
            </w:r>
            <w:r>
              <w:t>and Muslims.</w:t>
            </w:r>
          </w:p>
        </w:tc>
        <w:tc>
          <w:tcPr>
            <w:tcW w:w="2947" w:type="dxa"/>
          </w:tcPr>
          <w:p w:rsidR="006F581A" w:rsidRPr="008F6860" w:rsidRDefault="006F581A" w:rsidP="006F581A">
            <w:pPr>
              <w:pStyle w:val="A-ChartText"/>
              <w:rPr>
                <w:rFonts w:cs="Arial"/>
              </w:rPr>
            </w:pPr>
            <w:r>
              <w:t>Numerous archaeological investigations have uncovered information and artifacts related to ancient Samaria. In addition, a site on the Jerusalem-Jericho road that served as a way</w:t>
            </w:r>
            <w:r w:rsidR="00E769AB">
              <w:t xml:space="preserve"> </w:t>
            </w:r>
            <w:r>
              <w:t>station for travelers in biblical times has been dubbed “the Inn of the Good Samaritan.” The site now houses a museum.</w:t>
            </w:r>
          </w:p>
        </w:tc>
        <w:tc>
          <w:tcPr>
            <w:tcW w:w="2948" w:type="dxa"/>
          </w:tcPr>
          <w:p w:rsidR="006F581A" w:rsidRPr="008F6860" w:rsidRDefault="006F581A" w:rsidP="006F581A">
            <w:pPr>
              <w:pStyle w:val="A-ChartText"/>
              <w:rPr>
                <w:rFonts w:cs="Arial"/>
              </w:rPr>
            </w:pPr>
            <w:r>
              <w:t>Numerous archaeological investigations have been conducted in ancient Corinth. The excavated ruins of the ancient city are adjacent to the modern-day city.</w:t>
            </w:r>
          </w:p>
        </w:tc>
      </w:tr>
      <w:tr w:rsidR="006F581A" w:rsidRPr="008F6860" w:rsidTr="006F581A">
        <w:trPr>
          <w:trHeight w:val="1538"/>
        </w:trPr>
        <w:tc>
          <w:tcPr>
            <w:tcW w:w="1980" w:type="dxa"/>
          </w:tcPr>
          <w:p w:rsidR="006F581A" w:rsidRDefault="006F581A" w:rsidP="006F581A">
            <w:pPr>
              <w:pStyle w:val="A-ChartText-boldcells"/>
            </w:pPr>
            <w:r>
              <w:t xml:space="preserve">One or more of the spiritual senses: allegorical, moral, </w:t>
            </w:r>
            <w:r>
              <w:br/>
              <w:t>and/or anagogical</w:t>
            </w:r>
          </w:p>
          <w:p w:rsidR="006F581A" w:rsidRPr="00AE7B40" w:rsidRDefault="006F581A" w:rsidP="006F581A">
            <w:pPr>
              <w:pStyle w:val="A-ChartText-boldcells"/>
            </w:pPr>
          </w:p>
        </w:tc>
        <w:tc>
          <w:tcPr>
            <w:tcW w:w="2947" w:type="dxa"/>
          </w:tcPr>
          <w:p w:rsidR="006F581A" w:rsidRPr="008F6860" w:rsidRDefault="006F581A" w:rsidP="006F581A">
            <w:pPr>
              <w:pStyle w:val="A-ChartText"/>
              <w:rPr>
                <w:rFonts w:cs="Arial"/>
              </w:rPr>
            </w:pPr>
            <w:r>
              <w:t>Moral sense: These laws, although ancient, should continue to guide our words and actions.</w:t>
            </w:r>
          </w:p>
        </w:tc>
        <w:tc>
          <w:tcPr>
            <w:tcW w:w="2948" w:type="dxa"/>
          </w:tcPr>
          <w:p w:rsidR="006F581A" w:rsidRPr="008F6860" w:rsidRDefault="006F581A" w:rsidP="006F581A">
            <w:pPr>
              <w:pStyle w:val="A-ChartText"/>
              <w:rPr>
                <w:rFonts w:cs="Arial"/>
              </w:rPr>
            </w:pPr>
            <w:r>
              <w:t>Allegorical: This passage connects with, and foreshadows, many passages in both the Old Testament and the New Testament in which God calls someone who may not be initially ready or willing to hear and respond to that call. These include the prophets Isaiah and Jeremiah and the some of the disciples called by Jesus.</w:t>
            </w:r>
          </w:p>
        </w:tc>
        <w:tc>
          <w:tcPr>
            <w:tcW w:w="2947" w:type="dxa"/>
          </w:tcPr>
          <w:p w:rsidR="006F581A" w:rsidRPr="008F6860" w:rsidRDefault="006F581A" w:rsidP="006F581A">
            <w:pPr>
              <w:pStyle w:val="A-ChartText"/>
              <w:rPr>
                <w:rFonts w:cs="Arial"/>
              </w:rPr>
            </w:pPr>
            <w:r>
              <w:t>Moral: Th</w:t>
            </w:r>
            <w:r w:rsidR="00AB13ED">
              <w:t>is</w:t>
            </w:r>
            <w:r>
              <w:t xml:space="preserve"> parable teaches us that we must set aside our prejudices and preconceptions and engage in loving service toward</w:t>
            </w:r>
            <w:r w:rsidRPr="00166229">
              <w:rPr>
                <w:i/>
              </w:rPr>
              <w:t xml:space="preserve"> all</w:t>
            </w:r>
            <w:r>
              <w:t xml:space="preserve"> people.</w:t>
            </w:r>
          </w:p>
        </w:tc>
        <w:tc>
          <w:tcPr>
            <w:tcW w:w="2948" w:type="dxa"/>
          </w:tcPr>
          <w:p w:rsidR="006F581A" w:rsidRPr="008F6860" w:rsidRDefault="006F581A" w:rsidP="006F581A">
            <w:pPr>
              <w:pStyle w:val="A-ChartText"/>
              <w:rPr>
                <w:rFonts w:cs="Arial"/>
              </w:rPr>
            </w:pPr>
            <w:r>
              <w:t>Anagogical: The passage prepares us for our heavenly home by leading us toward a greater sense of unity and respect for all of God’s people. It emphasizes the common dignity of our Baptism.</w:t>
            </w:r>
          </w:p>
        </w:tc>
      </w:tr>
      <w:tr w:rsidR="006F581A" w:rsidRPr="008F6860" w:rsidTr="006F581A">
        <w:trPr>
          <w:trHeight w:val="1538"/>
        </w:trPr>
        <w:tc>
          <w:tcPr>
            <w:tcW w:w="1980" w:type="dxa"/>
          </w:tcPr>
          <w:p w:rsidR="006F581A" w:rsidRDefault="006F581A" w:rsidP="006F581A">
            <w:pPr>
              <w:pStyle w:val="A-ChartText-boldcells"/>
            </w:pPr>
            <w:r>
              <w:t>Teachings of Church Tradition and the Magisterium</w:t>
            </w:r>
          </w:p>
        </w:tc>
        <w:tc>
          <w:tcPr>
            <w:tcW w:w="2947" w:type="dxa"/>
          </w:tcPr>
          <w:p w:rsidR="006F581A" w:rsidRPr="009C2249" w:rsidRDefault="006F581A" w:rsidP="006F581A">
            <w:pPr>
              <w:pStyle w:val="A-ChartText"/>
              <w:rPr>
                <w:i/>
              </w:rPr>
            </w:pPr>
            <w:r>
              <w:rPr>
                <w:i/>
                <w:szCs w:val="24"/>
              </w:rPr>
              <w:t>Student responses will vary</w:t>
            </w:r>
            <w:r w:rsidRPr="00E70A76">
              <w:rPr>
                <w:i/>
                <w:szCs w:val="24"/>
              </w:rPr>
              <w:t xml:space="preserve"> but may </w:t>
            </w:r>
            <w:proofErr w:type="gramStart"/>
            <w:r w:rsidRPr="00E70A76">
              <w:rPr>
                <w:i/>
                <w:szCs w:val="24"/>
              </w:rPr>
              <w:t xml:space="preserve">make </w:t>
            </w:r>
            <w:r w:rsidRPr="00D62CD6">
              <w:rPr>
                <w:i/>
                <w:szCs w:val="24"/>
              </w:rPr>
              <w:t>reference</w:t>
            </w:r>
            <w:proofErr w:type="gramEnd"/>
            <w:r w:rsidRPr="00D62CD6">
              <w:rPr>
                <w:i/>
                <w:szCs w:val="24"/>
              </w:rPr>
              <w:t xml:space="preserve"> to</w:t>
            </w:r>
            <w:r w:rsidRPr="004B039F">
              <w:rPr>
                <w:szCs w:val="24"/>
              </w:rPr>
              <w:t xml:space="preserve"> “Inspired by the Holy Spirit” </w:t>
            </w:r>
            <w:r w:rsidRPr="008E6A85">
              <w:rPr>
                <w:i/>
                <w:szCs w:val="24"/>
              </w:rPr>
              <w:t>(“</w:t>
            </w:r>
            <w:proofErr w:type="spellStart"/>
            <w:r w:rsidRPr="00C337A3">
              <w:rPr>
                <w:szCs w:val="24"/>
              </w:rPr>
              <w:t>Divino</w:t>
            </w:r>
            <w:proofErr w:type="spellEnd"/>
            <w:r w:rsidRPr="00C337A3">
              <w:rPr>
                <w:szCs w:val="24"/>
              </w:rPr>
              <w:t xml:space="preserve"> </w:t>
            </w:r>
            <w:proofErr w:type="spellStart"/>
            <w:r w:rsidRPr="00C337A3">
              <w:rPr>
                <w:szCs w:val="24"/>
              </w:rPr>
              <w:t>Afflante</w:t>
            </w:r>
            <w:proofErr w:type="spellEnd"/>
            <w:r w:rsidRPr="00C337A3">
              <w:rPr>
                <w:szCs w:val="24"/>
              </w:rPr>
              <w:t xml:space="preserve"> </w:t>
            </w:r>
            <w:proofErr w:type="spellStart"/>
            <w:r w:rsidRPr="00C337A3">
              <w:rPr>
                <w:szCs w:val="24"/>
              </w:rPr>
              <w:t>Spiritu</w:t>
            </w:r>
            <w:proofErr w:type="spellEnd"/>
            <w:r w:rsidRPr="00C337A3">
              <w:rPr>
                <w:szCs w:val="24"/>
              </w:rPr>
              <w:t xml:space="preserve">,” </w:t>
            </w:r>
            <w:r w:rsidRPr="00F755A0">
              <w:rPr>
                <w:i/>
                <w:szCs w:val="24"/>
              </w:rPr>
              <w:t>194</w:t>
            </w:r>
            <w:r w:rsidRPr="008E6A85">
              <w:rPr>
                <w:i/>
                <w:szCs w:val="24"/>
              </w:rPr>
              <w:t xml:space="preserve">3), </w:t>
            </w:r>
            <w:r w:rsidRPr="00C337A3">
              <w:rPr>
                <w:szCs w:val="24"/>
              </w:rPr>
              <w:t>Dogmatic Constitution on Divine Revelation</w:t>
            </w:r>
            <w:r w:rsidRPr="00F755A0">
              <w:rPr>
                <w:i/>
                <w:szCs w:val="24"/>
              </w:rPr>
              <w:t xml:space="preserve"> (</w:t>
            </w:r>
            <w:r w:rsidRPr="00C337A3">
              <w:rPr>
                <w:szCs w:val="24"/>
              </w:rPr>
              <w:t xml:space="preserve">Dei Verbum, </w:t>
            </w:r>
            <w:r w:rsidRPr="00F755A0">
              <w:rPr>
                <w:i/>
                <w:szCs w:val="24"/>
              </w:rPr>
              <w:t>1965</w:t>
            </w:r>
            <w:r w:rsidRPr="00F755A0">
              <w:rPr>
                <w:szCs w:val="24"/>
              </w:rPr>
              <w:t>)</w:t>
            </w:r>
            <w:r w:rsidR="008E6A85">
              <w:rPr>
                <w:szCs w:val="24"/>
              </w:rPr>
              <w:t>,</w:t>
            </w:r>
            <w:r w:rsidRPr="00C337A3">
              <w:rPr>
                <w:szCs w:val="24"/>
              </w:rPr>
              <w:t xml:space="preserve"> </w:t>
            </w:r>
            <w:r w:rsidRPr="00E70A76">
              <w:rPr>
                <w:i/>
                <w:szCs w:val="24"/>
              </w:rPr>
              <w:t xml:space="preserve">or other documents issued by the </w:t>
            </w:r>
            <w:r>
              <w:rPr>
                <w:i/>
                <w:szCs w:val="24"/>
              </w:rPr>
              <w:t>M</w:t>
            </w:r>
            <w:r w:rsidRPr="00E70A76">
              <w:rPr>
                <w:i/>
                <w:szCs w:val="24"/>
              </w:rPr>
              <w:t>agisterium.</w:t>
            </w:r>
          </w:p>
        </w:tc>
        <w:tc>
          <w:tcPr>
            <w:tcW w:w="2948" w:type="dxa"/>
          </w:tcPr>
          <w:p w:rsidR="006F581A" w:rsidRDefault="006F581A" w:rsidP="006F581A">
            <w:pPr>
              <w:pStyle w:val="A-ChartText"/>
            </w:pPr>
            <w:r w:rsidRPr="008804E0">
              <w:rPr>
                <w:i/>
              </w:rPr>
              <w:t xml:space="preserve">Student responses will vary but may </w:t>
            </w:r>
            <w:proofErr w:type="gramStart"/>
            <w:r w:rsidRPr="008804E0">
              <w:rPr>
                <w:i/>
              </w:rPr>
              <w:t>make reference</w:t>
            </w:r>
            <w:proofErr w:type="gramEnd"/>
            <w:r w:rsidRPr="008804E0">
              <w:rPr>
                <w:i/>
              </w:rPr>
              <w:t xml:space="preserve"> to</w:t>
            </w:r>
            <w:r w:rsidRPr="00E70A76">
              <w:t xml:space="preserve"> </w:t>
            </w:r>
            <w:r w:rsidRPr="004B039F">
              <w:t>“Inspired by the Holy Spirit</w:t>
            </w:r>
            <w:r>
              <w:t>,</w:t>
            </w:r>
            <w:r w:rsidRPr="004B039F">
              <w:t>”</w:t>
            </w:r>
            <w:r w:rsidRPr="00E70A76">
              <w:t xml:space="preserve"> </w:t>
            </w:r>
            <w:r>
              <w:t>Divine Revelation</w:t>
            </w:r>
            <w:r w:rsidRPr="00E70A76">
              <w:t xml:space="preserve">, </w:t>
            </w:r>
            <w:r w:rsidRPr="008804E0">
              <w:rPr>
                <w:i/>
              </w:rPr>
              <w:t>or other documents issued by the Magisterium.</w:t>
            </w:r>
          </w:p>
        </w:tc>
        <w:tc>
          <w:tcPr>
            <w:tcW w:w="2947" w:type="dxa"/>
          </w:tcPr>
          <w:p w:rsidR="006F581A" w:rsidRPr="009C2249" w:rsidRDefault="006F581A" w:rsidP="006F581A">
            <w:pPr>
              <w:pStyle w:val="A-ChartText"/>
              <w:rPr>
                <w:i/>
              </w:rPr>
            </w:pPr>
            <w:r w:rsidRPr="008804E0">
              <w:rPr>
                <w:i/>
              </w:rPr>
              <w:t xml:space="preserve">Student responses will vary but may </w:t>
            </w:r>
            <w:proofErr w:type="gramStart"/>
            <w:r w:rsidRPr="008804E0">
              <w:rPr>
                <w:i/>
              </w:rPr>
              <w:t>make reference</w:t>
            </w:r>
            <w:proofErr w:type="gramEnd"/>
            <w:r w:rsidRPr="008804E0">
              <w:rPr>
                <w:i/>
              </w:rPr>
              <w:t xml:space="preserve"> to</w:t>
            </w:r>
            <w:r w:rsidRPr="00E70A76">
              <w:t xml:space="preserve"> </w:t>
            </w:r>
            <w:r w:rsidRPr="004B039F">
              <w:t>“Inspired by the Holy Spirit</w:t>
            </w:r>
            <w:r>
              <w:t>,</w:t>
            </w:r>
            <w:r w:rsidRPr="004B039F">
              <w:t>”</w:t>
            </w:r>
            <w:r w:rsidRPr="00E70A76">
              <w:t xml:space="preserve"> </w:t>
            </w:r>
            <w:r>
              <w:t>Divine Revelation</w:t>
            </w:r>
            <w:r w:rsidRPr="00E70A76">
              <w:t xml:space="preserve">, </w:t>
            </w:r>
            <w:r w:rsidRPr="008804E0">
              <w:rPr>
                <w:i/>
              </w:rPr>
              <w:t>or other documents issued by the Magisterium.</w:t>
            </w:r>
          </w:p>
        </w:tc>
        <w:tc>
          <w:tcPr>
            <w:tcW w:w="2948" w:type="dxa"/>
          </w:tcPr>
          <w:p w:rsidR="006F581A" w:rsidRPr="009C2249" w:rsidRDefault="006F581A" w:rsidP="006F581A">
            <w:pPr>
              <w:pStyle w:val="A-ChartText"/>
              <w:rPr>
                <w:i/>
              </w:rPr>
            </w:pPr>
            <w:r w:rsidRPr="008804E0">
              <w:rPr>
                <w:i/>
              </w:rPr>
              <w:t xml:space="preserve">Student responses will vary but may </w:t>
            </w:r>
            <w:proofErr w:type="gramStart"/>
            <w:r w:rsidRPr="008804E0">
              <w:rPr>
                <w:i/>
              </w:rPr>
              <w:t>make reference</w:t>
            </w:r>
            <w:proofErr w:type="gramEnd"/>
            <w:r w:rsidRPr="008804E0">
              <w:rPr>
                <w:i/>
              </w:rPr>
              <w:t xml:space="preserve"> to</w:t>
            </w:r>
            <w:r w:rsidRPr="00E70A76">
              <w:t xml:space="preserve"> </w:t>
            </w:r>
            <w:r w:rsidRPr="004B039F">
              <w:t>“Inspired by the Holy Spirit</w:t>
            </w:r>
            <w:r>
              <w:t>,</w:t>
            </w:r>
            <w:r w:rsidRPr="004B039F">
              <w:t>”</w:t>
            </w:r>
            <w:r w:rsidRPr="00E70A76">
              <w:t xml:space="preserve"> </w:t>
            </w:r>
            <w:r>
              <w:t>Divine Revelation</w:t>
            </w:r>
            <w:r w:rsidRPr="00E70A76">
              <w:t xml:space="preserve">, </w:t>
            </w:r>
            <w:r w:rsidRPr="008804E0">
              <w:rPr>
                <w:i/>
              </w:rPr>
              <w:t>or other documents issued by the Magisterium.</w:t>
            </w:r>
          </w:p>
        </w:tc>
      </w:tr>
      <w:tr w:rsidR="006F581A" w:rsidRPr="008F6860" w:rsidTr="00742F83">
        <w:trPr>
          <w:trHeight w:val="935"/>
        </w:trPr>
        <w:tc>
          <w:tcPr>
            <w:tcW w:w="1980" w:type="dxa"/>
          </w:tcPr>
          <w:p w:rsidR="006F581A" w:rsidRDefault="006F581A" w:rsidP="006F581A">
            <w:pPr>
              <w:pStyle w:val="A-ChartText-boldcells"/>
            </w:pPr>
            <w:r>
              <w:t>Prayer/guidance of the Holy Spirit</w:t>
            </w:r>
          </w:p>
          <w:p w:rsidR="006F581A" w:rsidRDefault="006F581A" w:rsidP="006F581A">
            <w:pPr>
              <w:pStyle w:val="A-ChartText-boldcells"/>
            </w:pPr>
          </w:p>
        </w:tc>
        <w:tc>
          <w:tcPr>
            <w:tcW w:w="2947" w:type="dxa"/>
          </w:tcPr>
          <w:p w:rsidR="006F581A" w:rsidRPr="009C2249" w:rsidRDefault="006F581A" w:rsidP="006F581A">
            <w:pPr>
              <w:pStyle w:val="A-ChartText"/>
              <w:rPr>
                <w:i/>
              </w:rPr>
            </w:pPr>
            <w:r w:rsidRPr="009C2249">
              <w:rPr>
                <w:i/>
              </w:rPr>
              <w:t>Student responses will vary.</w:t>
            </w:r>
          </w:p>
          <w:p w:rsidR="006F581A" w:rsidRPr="009C2249" w:rsidRDefault="006F581A" w:rsidP="006F581A">
            <w:pPr>
              <w:pStyle w:val="A-ChartText"/>
              <w:rPr>
                <w:i/>
              </w:rPr>
            </w:pPr>
          </w:p>
        </w:tc>
        <w:tc>
          <w:tcPr>
            <w:tcW w:w="2948" w:type="dxa"/>
          </w:tcPr>
          <w:p w:rsidR="006F581A" w:rsidRPr="009C2249" w:rsidRDefault="006F581A" w:rsidP="006F581A">
            <w:pPr>
              <w:pStyle w:val="A-ChartText"/>
              <w:rPr>
                <w:i/>
              </w:rPr>
            </w:pPr>
            <w:r w:rsidRPr="009C2249">
              <w:rPr>
                <w:i/>
              </w:rPr>
              <w:t>Student responses will vary.</w:t>
            </w:r>
          </w:p>
          <w:p w:rsidR="006F581A" w:rsidRPr="009C2249" w:rsidRDefault="006F581A" w:rsidP="006F581A">
            <w:pPr>
              <w:pStyle w:val="A-ChartText"/>
              <w:rPr>
                <w:i/>
              </w:rPr>
            </w:pPr>
          </w:p>
        </w:tc>
        <w:tc>
          <w:tcPr>
            <w:tcW w:w="2947" w:type="dxa"/>
          </w:tcPr>
          <w:p w:rsidR="006F581A" w:rsidRPr="009C2249" w:rsidRDefault="006F581A" w:rsidP="006F581A">
            <w:pPr>
              <w:pStyle w:val="A-ChartText"/>
              <w:rPr>
                <w:i/>
              </w:rPr>
            </w:pPr>
            <w:r w:rsidRPr="009C2249">
              <w:rPr>
                <w:i/>
              </w:rPr>
              <w:t>Student responses will vary.</w:t>
            </w:r>
          </w:p>
          <w:p w:rsidR="006F581A" w:rsidRPr="009C2249" w:rsidRDefault="006F581A" w:rsidP="006F581A">
            <w:pPr>
              <w:pStyle w:val="A-ChartText"/>
              <w:rPr>
                <w:i/>
              </w:rPr>
            </w:pPr>
          </w:p>
        </w:tc>
        <w:tc>
          <w:tcPr>
            <w:tcW w:w="2948" w:type="dxa"/>
          </w:tcPr>
          <w:p w:rsidR="006F581A" w:rsidRPr="009C2249" w:rsidRDefault="006F581A" w:rsidP="006F581A">
            <w:pPr>
              <w:pStyle w:val="A-ChartText"/>
              <w:rPr>
                <w:i/>
              </w:rPr>
            </w:pPr>
            <w:r w:rsidRPr="009C2249">
              <w:rPr>
                <w:i/>
              </w:rPr>
              <w:t>Student responses will vary.</w:t>
            </w:r>
          </w:p>
          <w:p w:rsidR="006F581A" w:rsidRPr="009C2249" w:rsidRDefault="006F581A" w:rsidP="006F581A">
            <w:pPr>
              <w:pStyle w:val="A-ChartText"/>
              <w:rPr>
                <w:i/>
              </w:rPr>
            </w:pPr>
          </w:p>
        </w:tc>
      </w:tr>
    </w:tbl>
    <w:p w:rsidR="00264312" w:rsidRPr="00780901" w:rsidRDefault="00264312" w:rsidP="00F755A0">
      <w:pPr>
        <w:tabs>
          <w:tab w:val="left" w:pos="1766"/>
        </w:tabs>
      </w:pPr>
    </w:p>
    <w:sectPr w:rsidR="00264312" w:rsidRPr="00780901" w:rsidSect="00C863AF">
      <w:headerReference w:type="first" r:id="rId14"/>
      <w:type w:val="continuous"/>
      <w:pgSz w:w="15840" w:h="12240" w:orient="landscape" w:code="1"/>
      <w:pgMar w:top="1530" w:right="1170" w:bottom="2340" w:left="1350" w:header="90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33788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752" behindDoc="0" locked="1" layoutInCell="1" allowOverlap="1">
                  <wp:simplePos x="0" y="0"/>
                  <wp:positionH relativeFrom="page">
                    <wp:posOffset>1325880</wp:posOffset>
                  </wp:positionH>
                  <wp:positionV relativeFrom="page">
                    <wp:posOffset>6620510</wp:posOffset>
                  </wp:positionV>
                  <wp:extent cx="8028432" cy="448056"/>
                  <wp:effectExtent l="0" t="0" r="0" b="9525"/>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CE" w:rsidRPr="007B5C0A" w:rsidRDefault="00BE5EA0" w:rsidP="00C32808">
                              <w:pPr>
                                <w:tabs>
                                  <w:tab w:val="right" w:pos="12312"/>
                                </w:tabs>
                                <w:spacing w:line="276" w:lineRule="auto"/>
                                <w:ind w:right="25"/>
                                <w:rPr>
                                  <w:rFonts w:ascii="Arial" w:hAnsi="Arial" w:cs="Arial"/>
                                  <w:color w:val="000000" w:themeColor="text1"/>
                                  <w:sz w:val="18"/>
                                  <w:szCs w:val="18"/>
                                </w:rPr>
                              </w:pPr>
                              <w:r>
                                <w:rPr>
                                  <w:rFonts w:ascii="Arial" w:hAnsi="Arial" w:cs="Arial"/>
                                  <w:color w:val="000000" w:themeColor="text1"/>
                                  <w:sz w:val="19"/>
                                  <w:szCs w:val="19"/>
                                </w:rPr>
                                <w:t>© 2019</w:t>
                              </w:r>
                              <w:r w:rsidR="009D27CE" w:rsidRPr="00D93EFA">
                                <w:rPr>
                                  <w:rFonts w:ascii="Arial" w:hAnsi="Arial" w:cs="Arial"/>
                                  <w:color w:val="000000" w:themeColor="text1"/>
                                  <w:sz w:val="19"/>
                                  <w:szCs w:val="19"/>
                                </w:rPr>
                                <w:t xml:space="preserve"> Saint Mary’s Press</w:t>
                              </w:r>
                              <w:r w:rsidR="009D27CE">
                                <w:rPr>
                                  <w:rFonts w:ascii="Arial" w:hAnsi="Arial" w:cs="Arial"/>
                                  <w:color w:val="000000" w:themeColor="text1"/>
                                  <w:sz w:val="21"/>
                                  <w:szCs w:val="21"/>
                                </w:rPr>
                                <w:tab/>
                              </w:r>
                              <w:r w:rsidR="009D27CE">
                                <w:rPr>
                                  <w:rFonts w:ascii="Arial" w:hAnsi="Arial" w:cs="Arial"/>
                                  <w:color w:val="000000" w:themeColor="text1"/>
                                  <w:sz w:val="18"/>
                                  <w:szCs w:val="18"/>
                                </w:rPr>
                                <w:t>Page</w:t>
                              </w:r>
                              <w:r w:rsidR="009D27CE" w:rsidRPr="007B5C0A">
                                <w:rPr>
                                  <w:rFonts w:ascii="Arial" w:hAnsi="Arial" w:cs="Arial"/>
                                  <w:color w:val="000000" w:themeColor="text1"/>
                                  <w:sz w:val="18"/>
                                  <w:szCs w:val="18"/>
                                </w:rPr>
                                <w:t xml:space="preserve"> </w:t>
                              </w:r>
                              <w:r w:rsidR="009D27CE" w:rsidRPr="007B5C0A">
                                <w:rPr>
                                  <w:rFonts w:ascii="Arial" w:hAnsi="Arial" w:cs="Arial"/>
                                  <w:color w:val="000000" w:themeColor="text1"/>
                                  <w:sz w:val="18"/>
                                  <w:szCs w:val="18"/>
                                </w:rPr>
                                <w:fldChar w:fldCharType="begin"/>
                              </w:r>
                              <w:r w:rsidR="009D27CE" w:rsidRPr="007B5C0A">
                                <w:rPr>
                                  <w:rFonts w:ascii="Arial" w:hAnsi="Arial" w:cs="Arial"/>
                                  <w:color w:val="000000" w:themeColor="text1"/>
                                  <w:sz w:val="18"/>
                                  <w:szCs w:val="18"/>
                                </w:rPr>
                                <w:instrText xml:space="preserve"> PAGE   \* MERGEFORMAT </w:instrText>
                              </w:r>
                              <w:r w:rsidR="009D27CE" w:rsidRPr="007B5C0A">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009D27CE" w:rsidRPr="007B5C0A">
                                <w:rPr>
                                  <w:rFonts w:ascii="Arial" w:hAnsi="Arial" w:cs="Arial"/>
                                  <w:noProof/>
                                  <w:color w:val="000000" w:themeColor="text1"/>
                                  <w:sz w:val="18"/>
                                  <w:szCs w:val="18"/>
                                </w:rPr>
                                <w:fldChar w:fldCharType="end"/>
                              </w:r>
                            </w:p>
                            <w:p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9D27CE" w:rsidRPr="00C76C12">
                                <w:rPr>
                                  <w:rFonts w:ascii="Arial" w:hAnsi="Arial" w:cs="Arial"/>
                                  <w:color w:val="000000"/>
                                  <w:sz w:val="18"/>
                                  <w:szCs w:val="18"/>
                                </w:rPr>
                                <w:t>TX</w:t>
                              </w:r>
                              <w:r w:rsidR="00A71C4C">
                                <w:rPr>
                                  <w:rFonts w:ascii="Arial" w:hAnsi="Arial" w:cs="Arial"/>
                                  <w:color w:val="000000"/>
                                  <w:sz w:val="18"/>
                                  <w:szCs w:val="18"/>
                                </w:rPr>
                                <w:t>005986</w:t>
                              </w:r>
                            </w:p>
                            <w:p w:rsidR="009D27CE" w:rsidRPr="000318AE" w:rsidRDefault="009D27CE" w:rsidP="00F03ED0">
                              <w:pPr>
                                <w:tabs>
                                  <w:tab w:val="right" w:pos="12845"/>
                                </w:tabs>
                                <w:ind w:right="25"/>
                                <w:rPr>
                                  <w:szCs w:val="21"/>
                                </w:rPr>
                              </w:pPr>
                            </w:p>
                            <w:p w:rsidR="009D27CE" w:rsidRDefault="009D27CE" w:rsidP="00F03ED0">
                              <w:pPr>
                                <w:tabs>
                                  <w:tab w:val="right" w:pos="12845"/>
                                </w:tabs>
                                <w:ind w:right="25"/>
                              </w:pPr>
                            </w:p>
                            <w:p w:rsidR="000D4538" w:rsidRPr="000318AE" w:rsidRDefault="000D4538" w:rsidP="00F03ED0">
                              <w:pPr>
                                <w:tabs>
                                  <w:tab w:val="right" w:pos="12845"/>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04.4pt;margin-top:521.3pt;width:632.15pt;height:3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" filled="f" stroked="f">
                  <o:lock v:ext="edit" aspectratio="t"/>
                  <v:textbox>
                    <w:txbxContent>
                      <w:p w:rsidR="009D27CE" w:rsidRPr="007B5C0A" w:rsidRDefault="00BE5EA0" w:rsidP="00C32808">
                        <w:pPr>
                          <w:tabs>
                            <w:tab w:val="right" w:pos="12312"/>
                          </w:tabs>
                          <w:spacing w:line="276" w:lineRule="auto"/>
                          <w:ind w:right="25"/>
                          <w:rPr>
                            <w:rFonts w:ascii="Arial" w:hAnsi="Arial" w:cs="Arial"/>
                            <w:color w:val="000000" w:themeColor="text1"/>
                            <w:sz w:val="18"/>
                            <w:szCs w:val="18"/>
                          </w:rPr>
                        </w:pPr>
                        <w:r>
                          <w:rPr>
                            <w:rFonts w:ascii="Arial" w:hAnsi="Arial" w:cs="Arial"/>
                            <w:color w:val="000000" w:themeColor="text1"/>
                            <w:sz w:val="19"/>
                            <w:szCs w:val="19"/>
                          </w:rPr>
                          <w:t>© 2019</w:t>
                        </w:r>
                        <w:bookmarkStart w:id="1" w:name="_GoBack"/>
                        <w:bookmarkEnd w:id="1"/>
                        <w:r w:rsidR="009D27CE" w:rsidRPr="00D93EFA">
                          <w:rPr>
                            <w:rFonts w:ascii="Arial" w:hAnsi="Arial" w:cs="Arial"/>
                            <w:color w:val="000000" w:themeColor="text1"/>
                            <w:sz w:val="19"/>
                            <w:szCs w:val="19"/>
                          </w:rPr>
                          <w:t xml:space="preserve"> Saint Mary’s Press</w:t>
                        </w:r>
                        <w:r w:rsidR="009D27CE">
                          <w:rPr>
                            <w:rFonts w:ascii="Arial" w:hAnsi="Arial" w:cs="Arial"/>
                            <w:color w:val="000000" w:themeColor="text1"/>
                            <w:sz w:val="21"/>
                            <w:szCs w:val="21"/>
                          </w:rPr>
                          <w:tab/>
                        </w:r>
                        <w:r w:rsidR="009D27CE">
                          <w:rPr>
                            <w:rFonts w:ascii="Arial" w:hAnsi="Arial" w:cs="Arial"/>
                            <w:color w:val="000000" w:themeColor="text1"/>
                            <w:sz w:val="18"/>
                            <w:szCs w:val="18"/>
                          </w:rPr>
                          <w:t>Page</w:t>
                        </w:r>
                        <w:r w:rsidR="009D27CE" w:rsidRPr="007B5C0A">
                          <w:rPr>
                            <w:rFonts w:ascii="Arial" w:hAnsi="Arial" w:cs="Arial"/>
                            <w:color w:val="000000" w:themeColor="text1"/>
                            <w:sz w:val="18"/>
                            <w:szCs w:val="18"/>
                          </w:rPr>
                          <w:t xml:space="preserve"> </w:t>
                        </w:r>
                        <w:r w:rsidR="009D27CE" w:rsidRPr="007B5C0A">
                          <w:rPr>
                            <w:rFonts w:ascii="Arial" w:hAnsi="Arial" w:cs="Arial"/>
                            <w:color w:val="000000" w:themeColor="text1"/>
                            <w:sz w:val="18"/>
                            <w:szCs w:val="18"/>
                          </w:rPr>
                          <w:fldChar w:fldCharType="begin"/>
                        </w:r>
                        <w:r w:rsidR="009D27CE" w:rsidRPr="007B5C0A">
                          <w:rPr>
                            <w:rFonts w:ascii="Arial" w:hAnsi="Arial" w:cs="Arial"/>
                            <w:color w:val="000000" w:themeColor="text1"/>
                            <w:sz w:val="18"/>
                            <w:szCs w:val="18"/>
                          </w:rPr>
                          <w:instrText xml:space="preserve"> PAGE   \* MERGEFORMAT </w:instrText>
                        </w:r>
                        <w:r w:rsidR="009D27CE" w:rsidRPr="007B5C0A">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009D27CE" w:rsidRPr="007B5C0A">
                          <w:rPr>
                            <w:rFonts w:ascii="Arial" w:hAnsi="Arial" w:cs="Arial"/>
                            <w:noProof/>
                            <w:color w:val="000000" w:themeColor="text1"/>
                            <w:sz w:val="18"/>
                            <w:szCs w:val="18"/>
                          </w:rPr>
                          <w:fldChar w:fldCharType="end"/>
                        </w:r>
                      </w:p>
                      <w:p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9D27CE" w:rsidRPr="00C76C12">
                          <w:rPr>
                            <w:rFonts w:ascii="Arial" w:hAnsi="Arial" w:cs="Arial"/>
                            <w:color w:val="000000"/>
                            <w:sz w:val="18"/>
                            <w:szCs w:val="18"/>
                          </w:rPr>
                          <w:t>TX</w:t>
                        </w:r>
                        <w:r w:rsidR="00A71C4C">
                          <w:rPr>
                            <w:rFonts w:ascii="Arial" w:hAnsi="Arial" w:cs="Arial"/>
                            <w:color w:val="000000"/>
                            <w:sz w:val="18"/>
                            <w:szCs w:val="18"/>
                          </w:rPr>
                          <w:t>005986</w:t>
                        </w:r>
                      </w:p>
                      <w:p w:rsidR="009D27CE" w:rsidRPr="000318AE" w:rsidRDefault="009D27CE" w:rsidP="00F03ED0">
                        <w:pPr>
                          <w:tabs>
                            <w:tab w:val="right" w:pos="12845"/>
                          </w:tabs>
                          <w:ind w:right="25"/>
                          <w:rPr>
                            <w:szCs w:val="21"/>
                          </w:rPr>
                        </w:pPr>
                      </w:p>
                      <w:p w:rsidR="009D27CE" w:rsidRDefault="009D27CE" w:rsidP="00F03ED0">
                        <w:pPr>
                          <w:tabs>
                            <w:tab w:val="right" w:pos="12845"/>
                          </w:tabs>
                          <w:ind w:right="25"/>
                        </w:pPr>
                      </w:p>
                      <w:p w:rsidR="000D4538" w:rsidRPr="000318AE" w:rsidRDefault="000D4538" w:rsidP="00F03ED0">
                        <w:pPr>
                          <w:tabs>
                            <w:tab w:val="right" w:pos="12845"/>
                          </w:tabs>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680" behindDoc="0" locked="1" layoutInCell="1" allowOverlap="1">
              <wp:simplePos x="0" y="0"/>
              <wp:positionH relativeFrom="page">
                <wp:posOffset>1323975</wp:posOffset>
              </wp:positionH>
              <wp:positionV relativeFrom="page">
                <wp:posOffset>6619875</wp:posOffset>
              </wp:positionV>
              <wp:extent cx="8028432" cy="448056"/>
              <wp:effectExtent l="0" t="0" r="0" b="952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w:t>
                          </w:r>
                          <w:r w:rsidR="00BE5EA0">
                            <w:rPr>
                              <w:rFonts w:ascii="Arial" w:hAnsi="Arial" w:cs="Arial"/>
                              <w:color w:val="000000" w:themeColor="text1"/>
                              <w:sz w:val="19"/>
                              <w:szCs w:val="19"/>
                            </w:rPr>
                            <w:t xml:space="preserve"> 2019</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F03ED0" w:rsidRPr="00C76C12">
                            <w:rPr>
                              <w:rFonts w:ascii="Arial" w:hAnsi="Arial" w:cs="Arial"/>
                              <w:color w:val="000000"/>
                              <w:sz w:val="18"/>
                              <w:szCs w:val="18"/>
                            </w:rPr>
                            <w:t>TX</w:t>
                          </w:r>
                          <w:r w:rsidR="00D6643B">
                            <w:rPr>
                              <w:rFonts w:ascii="Arial" w:hAnsi="Arial" w:cs="Arial"/>
                              <w:color w:val="000000"/>
                              <w:sz w:val="18"/>
                              <w:szCs w:val="18"/>
                            </w:rPr>
                            <w:t>005986</w:t>
                          </w:r>
                        </w:p>
                        <w:p w:rsidR="00F03ED0" w:rsidRPr="000318AE" w:rsidRDefault="00F03ED0" w:rsidP="00F03ED0">
                          <w:pPr>
                            <w:tabs>
                              <w:tab w:val="right" w:pos="12600"/>
                            </w:tabs>
                            <w:ind w:right="25"/>
                            <w:rPr>
                              <w:szCs w:val="21"/>
                            </w:rPr>
                          </w:pP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104.25pt;margin-top:521.25pt;width:632.15pt;height:35.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" filled="f" stroked="f">
              <o:lock v:ext="edit" aspectratio="t"/>
              <v:textbox>
                <w:txbxContent>
                  <w:p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w:t>
                    </w:r>
                    <w:r w:rsidR="00BE5EA0">
                      <w:rPr>
                        <w:rFonts w:ascii="Arial" w:hAnsi="Arial" w:cs="Arial"/>
                        <w:color w:val="000000" w:themeColor="text1"/>
                        <w:sz w:val="19"/>
                        <w:szCs w:val="19"/>
                      </w:rPr>
                      <w:t xml:space="preserve"> 2019</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F03ED0" w:rsidRPr="00C76C12">
                      <w:rPr>
                        <w:rFonts w:ascii="Arial" w:hAnsi="Arial" w:cs="Arial"/>
                        <w:color w:val="000000"/>
                        <w:sz w:val="18"/>
                        <w:szCs w:val="18"/>
                      </w:rPr>
                      <w:t>TX</w:t>
                    </w:r>
                    <w:r w:rsidR="00D6643B">
                      <w:rPr>
                        <w:rFonts w:ascii="Arial" w:hAnsi="Arial" w:cs="Arial"/>
                        <w:color w:val="000000"/>
                        <w:sz w:val="18"/>
                        <w:szCs w:val="18"/>
                      </w:rPr>
                      <w:t>005986</w:t>
                    </w:r>
                  </w:p>
                  <w:p w:rsidR="00F03ED0" w:rsidRPr="000318AE" w:rsidRDefault="00F03ED0" w:rsidP="00F03ED0">
                    <w:pPr>
                      <w:tabs>
                        <w:tab w:val="right" w:pos="12600"/>
                      </w:tabs>
                      <w:ind w:right="25"/>
                      <w:rPr>
                        <w:szCs w:val="21"/>
                      </w:rPr>
                    </w:pP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3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E66BD8" w:rsidP="00634278">
    <w:pPr>
      <w:pStyle w:val="A-Header-articletitlepage2"/>
    </w:pPr>
    <w:r>
      <w:t>Making Sense of Old Stories in the Bible</w:t>
    </w:r>
    <w:r w:rsidRPr="00C14831">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405B61" w:rsidP="00634278">
    <w:pPr>
      <w:pStyle w:val="A-Header-booktitlesubtitlepage1"/>
    </w:pPr>
    <w:r>
      <w:t>Revelation and the Old Testament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D0" w:rsidRDefault="00F03ED0" w:rsidP="00F03ED0">
    <w:pPr>
      <w:pStyle w:val="A-Header-articletitlepage2"/>
    </w:pPr>
    <w:r>
      <w:t>Article Title</w:t>
    </w:r>
  </w:p>
  <w:p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6"/>
  </w:num>
  <w:num w:numId="4">
    <w:abstractNumId w:val="7"/>
  </w:num>
  <w:num w:numId="5">
    <w:abstractNumId w:val="8"/>
  </w:num>
  <w:num w:numId="6">
    <w:abstractNumId w:val="0"/>
  </w:num>
  <w:num w:numId="7">
    <w:abstractNumId w:val="2"/>
  </w:num>
  <w:num w:numId="8">
    <w:abstractNumId w:val="5"/>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02CA2"/>
    <w:rsid w:val="00016790"/>
    <w:rsid w:val="00016DCF"/>
    <w:rsid w:val="000174A3"/>
    <w:rsid w:val="0002055A"/>
    <w:rsid w:val="000262AD"/>
    <w:rsid w:val="00026B17"/>
    <w:rsid w:val="000318AE"/>
    <w:rsid w:val="00056DA9"/>
    <w:rsid w:val="00064876"/>
    <w:rsid w:val="00084EB9"/>
    <w:rsid w:val="00087C51"/>
    <w:rsid w:val="00090AA2"/>
    <w:rsid w:val="00093CB0"/>
    <w:rsid w:val="000A391A"/>
    <w:rsid w:val="000B049B"/>
    <w:rsid w:val="000B41FA"/>
    <w:rsid w:val="000B4E68"/>
    <w:rsid w:val="000C3087"/>
    <w:rsid w:val="000C5F25"/>
    <w:rsid w:val="000C738C"/>
    <w:rsid w:val="000D2BFE"/>
    <w:rsid w:val="000D3576"/>
    <w:rsid w:val="000D4538"/>
    <w:rsid w:val="000D5ED9"/>
    <w:rsid w:val="000E0DB5"/>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16B3A"/>
    <w:rsid w:val="00225121"/>
    <w:rsid w:val="00225B1E"/>
    <w:rsid w:val="00231C40"/>
    <w:rsid w:val="00231F17"/>
    <w:rsid w:val="00236F06"/>
    <w:rsid w:val="002462B2"/>
    <w:rsid w:val="00254E02"/>
    <w:rsid w:val="0026071A"/>
    <w:rsid w:val="00261080"/>
    <w:rsid w:val="00264312"/>
    <w:rsid w:val="00265087"/>
    <w:rsid w:val="002724DB"/>
    <w:rsid w:val="00272AE8"/>
    <w:rsid w:val="0028182B"/>
    <w:rsid w:val="002837A7"/>
    <w:rsid w:val="00284A63"/>
    <w:rsid w:val="00285748"/>
    <w:rsid w:val="00292C4F"/>
    <w:rsid w:val="002A4E6A"/>
    <w:rsid w:val="002A74AD"/>
    <w:rsid w:val="002D0851"/>
    <w:rsid w:val="002D18E5"/>
    <w:rsid w:val="002D70D8"/>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95C22"/>
    <w:rsid w:val="003A7D7A"/>
    <w:rsid w:val="003B0E7A"/>
    <w:rsid w:val="003C7B5F"/>
    <w:rsid w:val="003D2C35"/>
    <w:rsid w:val="003D2E5E"/>
    <w:rsid w:val="003D333A"/>
    <w:rsid w:val="003D381C"/>
    <w:rsid w:val="003D4B27"/>
    <w:rsid w:val="003E24F6"/>
    <w:rsid w:val="003E261B"/>
    <w:rsid w:val="003F5CF4"/>
    <w:rsid w:val="00405B61"/>
    <w:rsid w:val="00405DC9"/>
    <w:rsid w:val="00405F6D"/>
    <w:rsid w:val="0041168B"/>
    <w:rsid w:val="00414D05"/>
    <w:rsid w:val="00416A83"/>
    <w:rsid w:val="00423B78"/>
    <w:rsid w:val="004311A3"/>
    <w:rsid w:val="0044452B"/>
    <w:rsid w:val="00454A1D"/>
    <w:rsid w:val="00460918"/>
    <w:rsid w:val="00475571"/>
    <w:rsid w:val="00482FE3"/>
    <w:rsid w:val="004A3116"/>
    <w:rsid w:val="004A7DE2"/>
    <w:rsid w:val="004B7111"/>
    <w:rsid w:val="004C4CA9"/>
    <w:rsid w:val="004C5561"/>
    <w:rsid w:val="004D0079"/>
    <w:rsid w:val="004D3EF8"/>
    <w:rsid w:val="004D5B13"/>
    <w:rsid w:val="004D74F6"/>
    <w:rsid w:val="004D7A2E"/>
    <w:rsid w:val="004E04B0"/>
    <w:rsid w:val="004E0F59"/>
    <w:rsid w:val="004E334A"/>
    <w:rsid w:val="004E5DFC"/>
    <w:rsid w:val="004F644A"/>
    <w:rsid w:val="00500FAD"/>
    <w:rsid w:val="00502512"/>
    <w:rsid w:val="0050251D"/>
    <w:rsid w:val="00512FE3"/>
    <w:rsid w:val="00515CC5"/>
    <w:rsid w:val="00540DDF"/>
    <w:rsid w:val="00545244"/>
    <w:rsid w:val="005513CC"/>
    <w:rsid w:val="00555CB8"/>
    <w:rsid w:val="00555EA6"/>
    <w:rsid w:val="005664D3"/>
    <w:rsid w:val="0058460F"/>
    <w:rsid w:val="00584F60"/>
    <w:rsid w:val="00592686"/>
    <w:rsid w:val="00593D8D"/>
    <w:rsid w:val="005A4359"/>
    <w:rsid w:val="005A6944"/>
    <w:rsid w:val="005B4098"/>
    <w:rsid w:val="005E0C08"/>
    <w:rsid w:val="005E5CE2"/>
    <w:rsid w:val="005F599B"/>
    <w:rsid w:val="0060189F"/>
    <w:rsid w:val="0060248C"/>
    <w:rsid w:val="006067CC"/>
    <w:rsid w:val="00614B48"/>
    <w:rsid w:val="00623829"/>
    <w:rsid w:val="00624A61"/>
    <w:rsid w:val="00626946"/>
    <w:rsid w:val="0063089F"/>
    <w:rsid w:val="006328D4"/>
    <w:rsid w:val="00634278"/>
    <w:rsid w:val="0063683A"/>
    <w:rsid w:val="00645A10"/>
    <w:rsid w:val="006515F4"/>
    <w:rsid w:val="00652742"/>
    <w:rsid w:val="006528AE"/>
    <w:rsid w:val="00652A68"/>
    <w:rsid w:val="00656241"/>
    <w:rsid w:val="006609CF"/>
    <w:rsid w:val="006623CB"/>
    <w:rsid w:val="00670AE9"/>
    <w:rsid w:val="0069306F"/>
    <w:rsid w:val="00693D85"/>
    <w:rsid w:val="006A5B02"/>
    <w:rsid w:val="006B186C"/>
    <w:rsid w:val="006B3F4F"/>
    <w:rsid w:val="006C04BA"/>
    <w:rsid w:val="006C1F80"/>
    <w:rsid w:val="006C2FB1"/>
    <w:rsid w:val="006C6F41"/>
    <w:rsid w:val="006D4134"/>
    <w:rsid w:val="006D6EE7"/>
    <w:rsid w:val="006E27C3"/>
    <w:rsid w:val="006E4F88"/>
    <w:rsid w:val="006F581A"/>
    <w:rsid w:val="006F5958"/>
    <w:rsid w:val="0070169A"/>
    <w:rsid w:val="00702374"/>
    <w:rsid w:val="007034FE"/>
    <w:rsid w:val="0070587C"/>
    <w:rsid w:val="007137D5"/>
    <w:rsid w:val="00722E93"/>
    <w:rsid w:val="00730A12"/>
    <w:rsid w:val="0073114D"/>
    <w:rsid w:val="00736AC9"/>
    <w:rsid w:val="007415CC"/>
    <w:rsid w:val="00742F83"/>
    <w:rsid w:val="00745AF6"/>
    <w:rsid w:val="00745B49"/>
    <w:rsid w:val="0074663C"/>
    <w:rsid w:val="00750DCB"/>
    <w:rsid w:val="007524EB"/>
    <w:rsid w:val="007554A3"/>
    <w:rsid w:val="00756E31"/>
    <w:rsid w:val="00780901"/>
    <w:rsid w:val="00781027"/>
    <w:rsid w:val="00781585"/>
    <w:rsid w:val="00783E74"/>
    <w:rsid w:val="00784075"/>
    <w:rsid w:val="00786E12"/>
    <w:rsid w:val="00793858"/>
    <w:rsid w:val="007B17B9"/>
    <w:rsid w:val="007B4844"/>
    <w:rsid w:val="007D21A6"/>
    <w:rsid w:val="007D41EB"/>
    <w:rsid w:val="007E01EA"/>
    <w:rsid w:val="007F14E0"/>
    <w:rsid w:val="007F1D2D"/>
    <w:rsid w:val="008026FF"/>
    <w:rsid w:val="00804709"/>
    <w:rsid w:val="008111FA"/>
    <w:rsid w:val="00811A84"/>
    <w:rsid w:val="00813FAB"/>
    <w:rsid w:val="00820449"/>
    <w:rsid w:val="00842AC9"/>
    <w:rsid w:val="00843039"/>
    <w:rsid w:val="008434E4"/>
    <w:rsid w:val="00847B4C"/>
    <w:rsid w:val="008541FB"/>
    <w:rsid w:val="0085547F"/>
    <w:rsid w:val="00861A93"/>
    <w:rsid w:val="0086372E"/>
    <w:rsid w:val="00866DE0"/>
    <w:rsid w:val="008804E0"/>
    <w:rsid w:val="00883D20"/>
    <w:rsid w:val="00887E41"/>
    <w:rsid w:val="008A4E64"/>
    <w:rsid w:val="008A5FEE"/>
    <w:rsid w:val="008A6D7C"/>
    <w:rsid w:val="008B0EE1"/>
    <w:rsid w:val="008B14A0"/>
    <w:rsid w:val="008C2FC3"/>
    <w:rsid w:val="008D10BC"/>
    <w:rsid w:val="008D10D2"/>
    <w:rsid w:val="008D1CED"/>
    <w:rsid w:val="008E0BDC"/>
    <w:rsid w:val="008E6A85"/>
    <w:rsid w:val="008F0E88"/>
    <w:rsid w:val="008F12F7"/>
    <w:rsid w:val="008F22A0"/>
    <w:rsid w:val="008F58B2"/>
    <w:rsid w:val="009064EC"/>
    <w:rsid w:val="00906EBC"/>
    <w:rsid w:val="009070DB"/>
    <w:rsid w:val="00933AF6"/>
    <w:rsid w:val="00933E81"/>
    <w:rsid w:val="00935883"/>
    <w:rsid w:val="0094359C"/>
    <w:rsid w:val="00945A73"/>
    <w:rsid w:val="00947E7E"/>
    <w:rsid w:val="009563C5"/>
    <w:rsid w:val="00972002"/>
    <w:rsid w:val="00984CD1"/>
    <w:rsid w:val="00987141"/>
    <w:rsid w:val="00997818"/>
    <w:rsid w:val="009A7EBE"/>
    <w:rsid w:val="009B48B5"/>
    <w:rsid w:val="009B5D9D"/>
    <w:rsid w:val="009D27CE"/>
    <w:rsid w:val="009D36BA"/>
    <w:rsid w:val="009D7222"/>
    <w:rsid w:val="009E00C3"/>
    <w:rsid w:val="009E15E5"/>
    <w:rsid w:val="009F2BD3"/>
    <w:rsid w:val="009F57A8"/>
    <w:rsid w:val="009F78D2"/>
    <w:rsid w:val="00A00D1F"/>
    <w:rsid w:val="00A06293"/>
    <w:rsid w:val="00A072A2"/>
    <w:rsid w:val="00A07FF7"/>
    <w:rsid w:val="00A13B86"/>
    <w:rsid w:val="00A15418"/>
    <w:rsid w:val="00A227F9"/>
    <w:rsid w:val="00A234BF"/>
    <w:rsid w:val="00A238C6"/>
    <w:rsid w:val="00A2595F"/>
    <w:rsid w:val="00A37CCC"/>
    <w:rsid w:val="00A45EE1"/>
    <w:rsid w:val="00A51E67"/>
    <w:rsid w:val="00A552FD"/>
    <w:rsid w:val="00A55A67"/>
    <w:rsid w:val="00A55D18"/>
    <w:rsid w:val="00A60740"/>
    <w:rsid w:val="00A607AF"/>
    <w:rsid w:val="00A63150"/>
    <w:rsid w:val="00A6735F"/>
    <w:rsid w:val="00A70CF3"/>
    <w:rsid w:val="00A71C4C"/>
    <w:rsid w:val="00A732DC"/>
    <w:rsid w:val="00A73921"/>
    <w:rsid w:val="00A82B01"/>
    <w:rsid w:val="00A8313D"/>
    <w:rsid w:val="00A84DF8"/>
    <w:rsid w:val="00A860B6"/>
    <w:rsid w:val="00A86550"/>
    <w:rsid w:val="00A931FF"/>
    <w:rsid w:val="00AA7F49"/>
    <w:rsid w:val="00AB13ED"/>
    <w:rsid w:val="00AB2BCC"/>
    <w:rsid w:val="00AB7193"/>
    <w:rsid w:val="00AD6F0C"/>
    <w:rsid w:val="00AD7A51"/>
    <w:rsid w:val="00AE0E95"/>
    <w:rsid w:val="00AF2A78"/>
    <w:rsid w:val="00AF4B1B"/>
    <w:rsid w:val="00AF64D0"/>
    <w:rsid w:val="00B01320"/>
    <w:rsid w:val="00B11A16"/>
    <w:rsid w:val="00B11C59"/>
    <w:rsid w:val="00B1337E"/>
    <w:rsid w:val="00B14F21"/>
    <w:rsid w:val="00B15B28"/>
    <w:rsid w:val="00B16142"/>
    <w:rsid w:val="00B47B42"/>
    <w:rsid w:val="00B51054"/>
    <w:rsid w:val="00B52F10"/>
    <w:rsid w:val="00B55908"/>
    <w:rsid w:val="00B572B7"/>
    <w:rsid w:val="00B70FA5"/>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BE5EA0"/>
    <w:rsid w:val="00C01E2D"/>
    <w:rsid w:val="00C0655C"/>
    <w:rsid w:val="00C07507"/>
    <w:rsid w:val="00C11F94"/>
    <w:rsid w:val="00C12C36"/>
    <w:rsid w:val="00C13310"/>
    <w:rsid w:val="00C32808"/>
    <w:rsid w:val="00C337A3"/>
    <w:rsid w:val="00C3410A"/>
    <w:rsid w:val="00C3609F"/>
    <w:rsid w:val="00C40F7D"/>
    <w:rsid w:val="00C42B8F"/>
    <w:rsid w:val="00C4361D"/>
    <w:rsid w:val="00C50BCE"/>
    <w:rsid w:val="00C51FB0"/>
    <w:rsid w:val="00C55455"/>
    <w:rsid w:val="00C565BE"/>
    <w:rsid w:val="00C6161A"/>
    <w:rsid w:val="00C760F8"/>
    <w:rsid w:val="00C76C12"/>
    <w:rsid w:val="00C84BF3"/>
    <w:rsid w:val="00C863AF"/>
    <w:rsid w:val="00C90029"/>
    <w:rsid w:val="00C91156"/>
    <w:rsid w:val="00C94EE8"/>
    <w:rsid w:val="00CA1806"/>
    <w:rsid w:val="00CA18FA"/>
    <w:rsid w:val="00CB0CD0"/>
    <w:rsid w:val="00CB462E"/>
    <w:rsid w:val="00CC176C"/>
    <w:rsid w:val="00CC5843"/>
    <w:rsid w:val="00CC69EA"/>
    <w:rsid w:val="00CD1E46"/>
    <w:rsid w:val="00CD1FEA"/>
    <w:rsid w:val="00CD2136"/>
    <w:rsid w:val="00D02316"/>
    <w:rsid w:val="00D039CB"/>
    <w:rsid w:val="00D04A29"/>
    <w:rsid w:val="00D105EA"/>
    <w:rsid w:val="00D14D22"/>
    <w:rsid w:val="00D27D52"/>
    <w:rsid w:val="00D33298"/>
    <w:rsid w:val="00D36E17"/>
    <w:rsid w:val="00D40969"/>
    <w:rsid w:val="00D45298"/>
    <w:rsid w:val="00D57D5E"/>
    <w:rsid w:val="00D63028"/>
    <w:rsid w:val="00D64EB1"/>
    <w:rsid w:val="00D6643B"/>
    <w:rsid w:val="00D73DDC"/>
    <w:rsid w:val="00D80DBD"/>
    <w:rsid w:val="00D82358"/>
    <w:rsid w:val="00D83EE1"/>
    <w:rsid w:val="00D84727"/>
    <w:rsid w:val="00D974A5"/>
    <w:rsid w:val="00DA74AE"/>
    <w:rsid w:val="00DB4EA7"/>
    <w:rsid w:val="00DC08C5"/>
    <w:rsid w:val="00DC2FF5"/>
    <w:rsid w:val="00DD28A2"/>
    <w:rsid w:val="00DD668C"/>
    <w:rsid w:val="00DE212A"/>
    <w:rsid w:val="00DE263B"/>
    <w:rsid w:val="00DE3F54"/>
    <w:rsid w:val="00E012A6"/>
    <w:rsid w:val="00E0168F"/>
    <w:rsid w:val="00E01DE6"/>
    <w:rsid w:val="00E02EAF"/>
    <w:rsid w:val="00E069BA"/>
    <w:rsid w:val="00E12E92"/>
    <w:rsid w:val="00E16237"/>
    <w:rsid w:val="00E2045E"/>
    <w:rsid w:val="00E3081C"/>
    <w:rsid w:val="00E51E59"/>
    <w:rsid w:val="00E66BD8"/>
    <w:rsid w:val="00E70001"/>
    <w:rsid w:val="00E73087"/>
    <w:rsid w:val="00E7545A"/>
    <w:rsid w:val="00E76208"/>
    <w:rsid w:val="00E769AB"/>
    <w:rsid w:val="00E819C9"/>
    <w:rsid w:val="00E84276"/>
    <w:rsid w:val="00EB1125"/>
    <w:rsid w:val="00EB14DD"/>
    <w:rsid w:val="00EB1645"/>
    <w:rsid w:val="00EB717A"/>
    <w:rsid w:val="00EC358B"/>
    <w:rsid w:val="00EC52EC"/>
    <w:rsid w:val="00ED767B"/>
    <w:rsid w:val="00EE07AB"/>
    <w:rsid w:val="00EE0D45"/>
    <w:rsid w:val="00EE658A"/>
    <w:rsid w:val="00EF441F"/>
    <w:rsid w:val="00F03ED0"/>
    <w:rsid w:val="00F06D17"/>
    <w:rsid w:val="00F352E1"/>
    <w:rsid w:val="00F36F03"/>
    <w:rsid w:val="00F40A11"/>
    <w:rsid w:val="00F443B7"/>
    <w:rsid w:val="00F447FB"/>
    <w:rsid w:val="00F63A43"/>
    <w:rsid w:val="00F713FF"/>
    <w:rsid w:val="00F725E8"/>
    <w:rsid w:val="00F7282A"/>
    <w:rsid w:val="00F72AC5"/>
    <w:rsid w:val="00F755A0"/>
    <w:rsid w:val="00F760BA"/>
    <w:rsid w:val="00F80D72"/>
    <w:rsid w:val="00F82D2A"/>
    <w:rsid w:val="00F84DED"/>
    <w:rsid w:val="00F95DBB"/>
    <w:rsid w:val="00F97D79"/>
    <w:rsid w:val="00FA0857"/>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7FD3AC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A-ChartText-boldcells-10pt">
    <w:name w:val="A- Chart Text - bold cells - 10 pt"/>
    <w:qFormat/>
    <w:rsid w:val="002D70D8"/>
    <w:pPr>
      <w:spacing w:before="40" w:after="40"/>
    </w:pPr>
    <w:rPr>
      <w:rFonts w:ascii="Arial" w:hAnsi="Arial" w:cs="Times New Roman"/>
      <w:b/>
      <w:sz w:val="20"/>
      <w:szCs w:val="20"/>
    </w:rPr>
  </w:style>
  <w:style w:type="paragraph" w:customStyle="1" w:styleId="A-ChartText-10pt">
    <w:name w:val="A- Chart Text - 10 pt"/>
    <w:qFormat/>
    <w:rsid w:val="002D70D8"/>
    <w:pPr>
      <w:spacing w:before="40" w:after="40"/>
    </w:pPr>
    <w:rPr>
      <w:rFonts w:ascii="Arial" w:hAnsi="Arial" w:cs="Times New Roman"/>
      <w:sz w:val="20"/>
      <w:szCs w:val="20"/>
    </w:rPr>
  </w:style>
  <w:style w:type="paragraph" w:customStyle="1" w:styleId="A-Test-TrueFalseQuestions">
    <w:name w:val="A-Test - True False Questions"/>
    <w:qFormat/>
    <w:rsid w:val="006623CB"/>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text">
    <w:name w:val="text"/>
    <w:link w:val="textChar"/>
    <w:uiPriority w:val="99"/>
    <w:rsid w:val="00216B3A"/>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link w:val="text"/>
    <w:uiPriority w:val="99"/>
    <w:locked/>
    <w:rsid w:val="00216B3A"/>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78305-CF78-412C-830F-51260325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78</cp:revision>
  <cp:lastPrinted>2018-04-06T18:09:00Z</cp:lastPrinted>
  <dcterms:created xsi:type="dcterms:W3CDTF">2018-04-09T14:42:00Z</dcterms:created>
  <dcterms:modified xsi:type="dcterms:W3CDTF">2019-03-06T15:07:00Z</dcterms:modified>
</cp:coreProperties>
</file>